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68161D" w:rsidRDefault="00D41960" w:rsidP="00D41960">
      <w:pPr>
        <w:jc w:val="center"/>
        <w:rPr>
          <w:b/>
        </w:rPr>
      </w:pPr>
      <w:bookmarkStart w:id="0" w:name="_GoBack"/>
      <w:r w:rsidRPr="0068161D">
        <w:rPr>
          <w:b/>
        </w:rPr>
        <w:t>ИНФОРМАЦИОННЫЙ ОБЗОР ПРЕССЫ</w:t>
      </w:r>
    </w:p>
    <w:p w:rsidR="00D41960" w:rsidRPr="0068161D" w:rsidRDefault="00D41960" w:rsidP="00D41960">
      <w:pPr>
        <w:jc w:val="center"/>
        <w:rPr>
          <w:b/>
        </w:rPr>
      </w:pPr>
    </w:p>
    <w:p w:rsidR="00D41960" w:rsidRPr="0068161D" w:rsidRDefault="00D41960" w:rsidP="00D41960">
      <w:pPr>
        <w:jc w:val="center"/>
        <w:rPr>
          <w:b/>
        </w:rPr>
      </w:pPr>
    </w:p>
    <w:p w:rsidR="00D41960" w:rsidRPr="0068161D" w:rsidRDefault="00B057B4" w:rsidP="00D41960">
      <w:pPr>
        <w:pBdr>
          <w:bottom w:val="single" w:sz="6" w:space="0" w:color="auto"/>
        </w:pBdr>
        <w:jc w:val="center"/>
        <w:rPr>
          <w:b/>
        </w:rPr>
      </w:pPr>
      <w:r w:rsidRPr="0068161D">
        <w:rPr>
          <w:b/>
        </w:rPr>
        <w:t>21</w:t>
      </w:r>
      <w:r w:rsidR="00EF221A" w:rsidRPr="0068161D">
        <w:rPr>
          <w:b/>
        </w:rPr>
        <w:t>.</w:t>
      </w:r>
      <w:r w:rsidR="003A1683" w:rsidRPr="0068161D">
        <w:rPr>
          <w:b/>
        </w:rPr>
        <w:t>12</w:t>
      </w:r>
      <w:r w:rsidR="00EF221A" w:rsidRPr="0068161D">
        <w:rPr>
          <w:b/>
        </w:rPr>
        <w:t>.2015</w:t>
      </w:r>
    </w:p>
    <w:bookmarkEnd w:id="0"/>
    <w:p w:rsidR="00E24E5A" w:rsidRPr="000A1AE0" w:rsidRDefault="00E24E5A" w:rsidP="00D41960">
      <w:pPr>
        <w:pBdr>
          <w:bottom w:val="single" w:sz="6" w:space="0" w:color="auto"/>
        </w:pBdr>
        <w:jc w:val="center"/>
        <w:rPr>
          <w:b/>
          <w:i/>
        </w:rPr>
      </w:pPr>
    </w:p>
    <w:p w:rsidR="00133407" w:rsidRDefault="00133407" w:rsidP="00133407">
      <w:pPr>
        <w:jc w:val="both"/>
        <w:rPr>
          <w:color w:val="000000"/>
        </w:rPr>
      </w:pPr>
    </w:p>
    <w:p w:rsidR="00B057B4" w:rsidRPr="007E32B8" w:rsidRDefault="00B057B4" w:rsidP="00B057B4">
      <w:pPr>
        <w:jc w:val="both"/>
        <w:rPr>
          <w:b/>
          <w:color w:val="000000"/>
        </w:rPr>
      </w:pPr>
      <w:r w:rsidRPr="007E32B8">
        <w:rPr>
          <w:b/>
          <w:color w:val="000000"/>
        </w:rPr>
        <w:t>Конкуренция потерялась в сделках госкомпаний</w:t>
      </w:r>
    </w:p>
    <w:p w:rsidR="00B057B4" w:rsidRDefault="00B057B4" w:rsidP="00B057B4">
      <w:pPr>
        <w:jc w:val="both"/>
        <w:rPr>
          <w:color w:val="000000"/>
        </w:rPr>
      </w:pPr>
      <w:r w:rsidRPr="007E32B8">
        <w:rPr>
          <w:color w:val="000000"/>
        </w:rPr>
        <w:t xml:space="preserve">С начала года госкомпании разместили 1,221 </w:t>
      </w:r>
      <w:proofErr w:type="gramStart"/>
      <w:r w:rsidRPr="007E32B8">
        <w:rPr>
          <w:color w:val="000000"/>
        </w:rPr>
        <w:t>млн</w:t>
      </w:r>
      <w:proofErr w:type="gramEnd"/>
      <w:r w:rsidRPr="007E32B8">
        <w:rPr>
          <w:color w:val="000000"/>
        </w:rPr>
        <w:t xml:space="preserve"> извещений о закупках на 17,9 трлн руб.— против 1,025 млн извещений на 13,5 трлн руб. за тот же период 2014 года, говорится в ноябрьском мониторинге Минэкономики. В пятницу документ (есть у "Ъ") направлен в правительство. Таким образом, объем закупок в количественном выражении вырос на 16%, а в деньгах — на 25%. При этом на топ-5 крупнейших заказчиков ("Роснефть" — 4,4 </w:t>
      </w:r>
      <w:proofErr w:type="gramStart"/>
      <w:r w:rsidRPr="007E32B8">
        <w:rPr>
          <w:color w:val="000000"/>
        </w:rPr>
        <w:t>трлн</w:t>
      </w:r>
      <w:proofErr w:type="gramEnd"/>
      <w:r w:rsidRPr="007E32B8">
        <w:rPr>
          <w:color w:val="000000"/>
        </w:rPr>
        <w:t xml:space="preserve"> руб., </w:t>
      </w:r>
      <w:r w:rsidRPr="007E32B8">
        <w:rPr>
          <w:b/>
          <w:color w:val="000000"/>
        </w:rPr>
        <w:t xml:space="preserve">РЖД </w:t>
      </w:r>
      <w:r w:rsidRPr="007E32B8">
        <w:rPr>
          <w:color w:val="000000"/>
        </w:rPr>
        <w:t>— 2,9 трлн руб., ООО "Газпром переработка Благовещенск" — 1,6 трлн руб., ЗАО "</w:t>
      </w:r>
      <w:proofErr w:type="spellStart"/>
      <w:r w:rsidRPr="007E32B8">
        <w:rPr>
          <w:color w:val="000000"/>
        </w:rPr>
        <w:t>Уралсевергаз</w:t>
      </w:r>
      <w:proofErr w:type="spellEnd"/>
      <w:r w:rsidRPr="007E32B8">
        <w:rPr>
          <w:color w:val="000000"/>
        </w:rPr>
        <w:t xml:space="preserve">-независимая компания" — 1,3 трлн руб. и "Газпром" — 762 млрд руб.) пришлось 70% всех закупок, или 10,5 трлн руб. В отраслевом разрезе 32% их заказа, или 2,9 </w:t>
      </w:r>
      <w:proofErr w:type="gramStart"/>
      <w:r w:rsidRPr="007E32B8">
        <w:rPr>
          <w:color w:val="000000"/>
        </w:rPr>
        <w:t>трлн</w:t>
      </w:r>
      <w:proofErr w:type="gramEnd"/>
      <w:r w:rsidRPr="007E32B8">
        <w:rPr>
          <w:color w:val="000000"/>
        </w:rPr>
        <w:t xml:space="preserve"> руб., пришлось на строительство, еще 300 млрд руб.— на сделки с недвижимостью, 15% — на закупки нефти и газа и их добычу (1,3 трлн руб.), 9% — на машины и оборудование (883 млрд руб.), 7% — на финансовые услуги (673 млрд руб.).</w:t>
      </w:r>
    </w:p>
    <w:p w:rsidR="00B057B4" w:rsidRDefault="00B057B4" w:rsidP="00B057B4">
      <w:pPr>
        <w:jc w:val="both"/>
        <w:rPr>
          <w:color w:val="000000"/>
        </w:rPr>
      </w:pPr>
      <w:hyperlink r:id="rId5" w:history="1">
        <w:r w:rsidRPr="008C3A54">
          <w:rPr>
            <w:rStyle w:val="a3"/>
          </w:rPr>
          <w:t>http://www.kommersant.ru/doc/2882430</w:t>
        </w:r>
      </w:hyperlink>
    </w:p>
    <w:p w:rsidR="00B057B4" w:rsidRDefault="00B057B4" w:rsidP="00B057B4">
      <w:pPr>
        <w:jc w:val="both"/>
        <w:rPr>
          <w:b/>
          <w:color w:val="000000"/>
        </w:rPr>
      </w:pPr>
    </w:p>
    <w:p w:rsidR="00B057B4" w:rsidRDefault="00B057B4" w:rsidP="00B057B4">
      <w:pPr>
        <w:jc w:val="both"/>
        <w:rPr>
          <w:b/>
          <w:color w:val="000000"/>
        </w:rPr>
      </w:pPr>
    </w:p>
    <w:p w:rsidR="00B057B4" w:rsidRPr="007E32B8" w:rsidRDefault="00B057B4" w:rsidP="00B057B4">
      <w:pPr>
        <w:jc w:val="both"/>
        <w:rPr>
          <w:b/>
          <w:color w:val="000000"/>
        </w:rPr>
      </w:pPr>
      <w:r w:rsidRPr="007E32B8">
        <w:rPr>
          <w:b/>
          <w:color w:val="000000"/>
        </w:rPr>
        <w:t xml:space="preserve">Правительство РФ продлило льготный тариф на железнодорожную инфраструктуру для пригородных компаний на 2016 г. </w:t>
      </w:r>
    </w:p>
    <w:p w:rsidR="00B057B4" w:rsidRDefault="00B057B4" w:rsidP="00B057B4">
      <w:pPr>
        <w:jc w:val="both"/>
        <w:rPr>
          <w:color w:val="000000"/>
        </w:rPr>
      </w:pPr>
      <w:proofErr w:type="gramStart"/>
      <w:r w:rsidRPr="007E32B8">
        <w:rPr>
          <w:color w:val="000000"/>
        </w:rPr>
        <w:t xml:space="preserve">"Постановлением правительства от 11 июня 2015 года №583 было установлено, что с 1 июля по 31 декабря 2015 года коэффициент 0,01 к тарифу на услуги по использованию инфраструктуры железнодорожного транспорта общего пользования будет применяться в увязке с наличием согласованных субъектом Федерации маршрутов </w:t>
      </w:r>
      <w:proofErr w:type="spellStart"/>
      <w:r w:rsidRPr="007E32B8">
        <w:rPr>
          <w:color w:val="000000"/>
        </w:rPr>
        <w:t>курсирования</w:t>
      </w:r>
      <w:proofErr w:type="spellEnd"/>
      <w:r w:rsidRPr="007E32B8">
        <w:rPr>
          <w:color w:val="000000"/>
        </w:rPr>
        <w:t xml:space="preserve"> пригородных поездов в рамках договора на транспортное обслуживание населения.</w:t>
      </w:r>
      <w:proofErr w:type="gramEnd"/>
      <w:r w:rsidRPr="007E32B8">
        <w:rPr>
          <w:color w:val="000000"/>
        </w:rPr>
        <w:t xml:space="preserve"> Подписанным постановлением действие коэффициента 0,01 на такие услуги продлено на 2016 год", – говорится в документе.</w:t>
      </w:r>
    </w:p>
    <w:p w:rsidR="00B057B4" w:rsidRDefault="00B057B4" w:rsidP="00B057B4">
      <w:pPr>
        <w:jc w:val="both"/>
        <w:rPr>
          <w:color w:val="000000"/>
        </w:rPr>
      </w:pPr>
      <w:hyperlink r:id="rId6" w:history="1">
        <w:r w:rsidRPr="008C3A54">
          <w:rPr>
            <w:rStyle w:val="a3"/>
          </w:rPr>
          <w:t>http://press.rzd.ru/smi/public/ru?STRUCTURE_ID=2&amp;layer_id=5050&amp;refererLayerId=5049&amp;id=291191</w:t>
        </w:r>
      </w:hyperlink>
    </w:p>
    <w:p w:rsidR="007E32B8" w:rsidRDefault="007E32B8" w:rsidP="00133407">
      <w:pPr>
        <w:jc w:val="both"/>
        <w:rPr>
          <w:color w:val="000000"/>
        </w:rPr>
      </w:pPr>
    </w:p>
    <w:p w:rsidR="00B057B4" w:rsidRDefault="00B057B4" w:rsidP="00133407">
      <w:pPr>
        <w:jc w:val="both"/>
        <w:rPr>
          <w:color w:val="000000"/>
        </w:rPr>
      </w:pPr>
    </w:p>
    <w:p w:rsidR="00B057B4" w:rsidRPr="00504FB6" w:rsidRDefault="00B057B4" w:rsidP="00B057B4">
      <w:pPr>
        <w:jc w:val="both"/>
        <w:rPr>
          <w:b/>
          <w:color w:val="000000"/>
        </w:rPr>
      </w:pPr>
      <w:r w:rsidRPr="00504FB6">
        <w:rPr>
          <w:b/>
          <w:color w:val="000000"/>
        </w:rPr>
        <w:t>Совет директоров РЖД утвердил цену сделки по продаже пакета акций «</w:t>
      </w:r>
      <w:proofErr w:type="spellStart"/>
      <w:r w:rsidRPr="00504FB6">
        <w:rPr>
          <w:b/>
          <w:color w:val="000000"/>
        </w:rPr>
        <w:t>Трансмашхолдинга</w:t>
      </w:r>
      <w:proofErr w:type="spellEnd"/>
      <w:r w:rsidRPr="00504FB6">
        <w:rPr>
          <w:b/>
          <w:color w:val="000000"/>
        </w:rPr>
        <w:t>»</w:t>
      </w:r>
    </w:p>
    <w:p w:rsidR="00B057B4" w:rsidRDefault="00B057B4" w:rsidP="00B057B4">
      <w:pPr>
        <w:jc w:val="both"/>
        <w:rPr>
          <w:color w:val="000000"/>
        </w:rPr>
      </w:pPr>
      <w:r w:rsidRPr="00504FB6">
        <w:rPr>
          <w:color w:val="000000"/>
        </w:rPr>
        <w:t xml:space="preserve">Совет директоров ОАО «РЖД» утвердил цену сделки по продаже 25% плюс 1 акция </w:t>
      </w:r>
      <w:proofErr w:type="spellStart"/>
      <w:r w:rsidRPr="00504FB6">
        <w:rPr>
          <w:color w:val="000000"/>
        </w:rPr>
        <w:t>The</w:t>
      </w:r>
      <w:proofErr w:type="spellEnd"/>
      <w:r w:rsidRPr="00504FB6">
        <w:rPr>
          <w:color w:val="000000"/>
        </w:rPr>
        <w:t xml:space="preserve"> </w:t>
      </w:r>
      <w:proofErr w:type="spellStart"/>
      <w:r w:rsidRPr="00504FB6">
        <w:rPr>
          <w:color w:val="000000"/>
        </w:rPr>
        <w:t>Breakers</w:t>
      </w:r>
      <w:proofErr w:type="spellEnd"/>
      <w:r w:rsidRPr="00504FB6">
        <w:rPr>
          <w:color w:val="000000"/>
        </w:rPr>
        <w:t xml:space="preserve"> </w:t>
      </w:r>
      <w:proofErr w:type="spellStart"/>
      <w:r w:rsidRPr="00504FB6">
        <w:rPr>
          <w:color w:val="000000"/>
        </w:rPr>
        <w:t>Investments</w:t>
      </w:r>
      <w:proofErr w:type="spellEnd"/>
      <w:r w:rsidRPr="00504FB6">
        <w:rPr>
          <w:color w:val="000000"/>
        </w:rPr>
        <w:t xml:space="preserve"> B.V. (владеет 100% акций «</w:t>
      </w:r>
      <w:proofErr w:type="spellStart"/>
      <w:r w:rsidRPr="00504FB6">
        <w:rPr>
          <w:color w:val="000000"/>
        </w:rPr>
        <w:t>Трансмашхолдинга</w:t>
      </w:r>
      <w:proofErr w:type="spellEnd"/>
      <w:r w:rsidRPr="00504FB6">
        <w:rPr>
          <w:color w:val="000000"/>
        </w:rPr>
        <w:t xml:space="preserve">»). Стоимость пакета составит приблизительно 162,4 </w:t>
      </w:r>
      <w:proofErr w:type="gramStart"/>
      <w:r w:rsidRPr="00504FB6">
        <w:rPr>
          <w:color w:val="000000"/>
        </w:rPr>
        <w:t>млн</w:t>
      </w:r>
      <w:proofErr w:type="gramEnd"/>
      <w:r w:rsidRPr="00504FB6">
        <w:rPr>
          <w:color w:val="000000"/>
        </w:rPr>
        <w:t xml:space="preserve"> евро – порядка 12,6 млрд рублей. С официальным сообщением можно ознакомиться на сайте РЖД.</w:t>
      </w:r>
    </w:p>
    <w:p w:rsidR="00B057B4" w:rsidRDefault="00B057B4" w:rsidP="00B057B4">
      <w:pPr>
        <w:jc w:val="both"/>
        <w:rPr>
          <w:color w:val="000000"/>
        </w:rPr>
      </w:pPr>
      <w:hyperlink r:id="rId7" w:history="1">
        <w:r w:rsidRPr="008C3A54">
          <w:rPr>
            <w:rStyle w:val="a3"/>
          </w:rPr>
          <w:t>http://www.gudok.ru/news/mechengineering/?ID=1321772</w:t>
        </w:r>
      </w:hyperlink>
    </w:p>
    <w:p w:rsidR="00B057B4" w:rsidRDefault="00B057B4" w:rsidP="00B057B4">
      <w:pPr>
        <w:jc w:val="both"/>
        <w:rPr>
          <w:b/>
          <w:color w:val="000000"/>
        </w:rPr>
      </w:pPr>
    </w:p>
    <w:p w:rsidR="00B057B4" w:rsidRDefault="00B057B4" w:rsidP="00B057B4">
      <w:pPr>
        <w:jc w:val="both"/>
        <w:rPr>
          <w:b/>
          <w:color w:val="000000"/>
        </w:rPr>
      </w:pPr>
    </w:p>
    <w:p w:rsidR="00B057B4" w:rsidRPr="007E32B8" w:rsidRDefault="00B057B4" w:rsidP="00B057B4">
      <w:pPr>
        <w:jc w:val="both"/>
        <w:rPr>
          <w:b/>
          <w:color w:val="000000"/>
        </w:rPr>
      </w:pPr>
      <w:r w:rsidRPr="007E32B8">
        <w:rPr>
          <w:b/>
          <w:color w:val="000000"/>
        </w:rPr>
        <w:t xml:space="preserve">Глава ЦФТО Елена </w:t>
      </w:r>
      <w:proofErr w:type="spellStart"/>
      <w:r w:rsidRPr="007E32B8">
        <w:rPr>
          <w:b/>
          <w:color w:val="000000"/>
        </w:rPr>
        <w:t>Кунаева</w:t>
      </w:r>
      <w:proofErr w:type="spellEnd"/>
      <w:r w:rsidRPr="007E32B8">
        <w:rPr>
          <w:b/>
          <w:color w:val="000000"/>
        </w:rPr>
        <w:t xml:space="preserve"> покидает РЖД</w:t>
      </w:r>
    </w:p>
    <w:p w:rsidR="00B057B4" w:rsidRDefault="00B057B4" w:rsidP="00B057B4">
      <w:pPr>
        <w:jc w:val="both"/>
        <w:rPr>
          <w:color w:val="000000"/>
        </w:rPr>
      </w:pPr>
      <w:r w:rsidRPr="007E32B8">
        <w:rPr>
          <w:color w:val="000000"/>
        </w:rPr>
        <w:t xml:space="preserve">Глава Центра фирменного транспортного обслуживания (ЦФТО) - филиала ОАО "Российские железные дороги" (РЖД) Елена </w:t>
      </w:r>
      <w:proofErr w:type="spellStart"/>
      <w:r w:rsidRPr="007E32B8">
        <w:rPr>
          <w:color w:val="000000"/>
        </w:rPr>
        <w:t>Кунаева</w:t>
      </w:r>
      <w:proofErr w:type="spellEnd"/>
      <w:r w:rsidRPr="007E32B8">
        <w:rPr>
          <w:color w:val="000000"/>
        </w:rPr>
        <w:t xml:space="preserve"> покидает компанию в связи с выходом на пенсию. Об этом говорится в приказе президента РЖД Олега Белозерова </w:t>
      </w:r>
      <w:r w:rsidRPr="007E32B8">
        <w:rPr>
          <w:rFonts w:hint="eastAsia"/>
          <w:color w:val="000000"/>
        </w:rPr>
        <w:t>от</w:t>
      </w:r>
      <w:r w:rsidRPr="007E32B8">
        <w:rPr>
          <w:color w:val="000000"/>
        </w:rPr>
        <w:t xml:space="preserve"> 18 декабря (копия имеется в распоряжении ТАСС).</w:t>
      </w:r>
    </w:p>
    <w:p w:rsidR="00B057B4" w:rsidRDefault="00B057B4" w:rsidP="00B057B4">
      <w:pPr>
        <w:jc w:val="both"/>
        <w:rPr>
          <w:color w:val="000000"/>
        </w:rPr>
      </w:pPr>
      <w:hyperlink r:id="rId8" w:history="1">
        <w:r w:rsidRPr="008C3A54">
          <w:rPr>
            <w:rStyle w:val="a3"/>
          </w:rPr>
          <w:t>http://tass.ru/ekonomika/2544575</w:t>
        </w:r>
      </w:hyperlink>
    </w:p>
    <w:p w:rsidR="00B057B4" w:rsidRDefault="00B057B4" w:rsidP="007E32B8">
      <w:pPr>
        <w:jc w:val="both"/>
        <w:rPr>
          <w:b/>
          <w:color w:val="000000"/>
        </w:rPr>
      </w:pPr>
    </w:p>
    <w:p w:rsidR="00B057B4" w:rsidRDefault="00B057B4" w:rsidP="007E32B8">
      <w:pPr>
        <w:jc w:val="both"/>
        <w:rPr>
          <w:b/>
          <w:color w:val="000000"/>
        </w:rPr>
      </w:pPr>
    </w:p>
    <w:p w:rsidR="00B057B4" w:rsidRPr="007E32B8" w:rsidRDefault="00B057B4" w:rsidP="00B057B4">
      <w:pPr>
        <w:jc w:val="both"/>
        <w:rPr>
          <w:b/>
          <w:color w:val="000000"/>
        </w:rPr>
      </w:pPr>
      <w:r w:rsidRPr="007E32B8">
        <w:rPr>
          <w:b/>
          <w:color w:val="000000"/>
        </w:rPr>
        <w:lastRenderedPageBreak/>
        <w:t>Основной объем финансирования Мурманского транспортного узла придется на 2017-2018г - власти региона</w:t>
      </w:r>
    </w:p>
    <w:p w:rsidR="00B057B4" w:rsidRDefault="00B057B4" w:rsidP="00B057B4">
      <w:pPr>
        <w:jc w:val="both"/>
        <w:rPr>
          <w:color w:val="000000"/>
        </w:rPr>
      </w:pPr>
      <w:r w:rsidRPr="007E32B8">
        <w:rPr>
          <w:color w:val="000000"/>
        </w:rPr>
        <w:t>Реализация проекта Мурманского транспортного узла (МТУ) осуществляется в соответствии с графиком, сообщила журналистам глава региона Марина Ковтун.</w:t>
      </w:r>
    </w:p>
    <w:p w:rsidR="00B057B4" w:rsidRDefault="00B057B4" w:rsidP="00B057B4">
      <w:pPr>
        <w:jc w:val="both"/>
        <w:rPr>
          <w:color w:val="000000"/>
        </w:rPr>
      </w:pPr>
      <w:hyperlink r:id="rId9" w:history="1">
        <w:r w:rsidRPr="008C3A54">
          <w:rPr>
            <w:rStyle w:val="a3"/>
          </w:rPr>
          <w:t>http://www.interfax-russia.ru/NorthWest/news.asp?id=684544&amp;sec=1679</w:t>
        </w:r>
      </w:hyperlink>
    </w:p>
    <w:p w:rsidR="00B057B4" w:rsidRDefault="00B057B4" w:rsidP="00B057B4">
      <w:pPr>
        <w:jc w:val="both"/>
        <w:rPr>
          <w:b/>
          <w:color w:val="000000"/>
        </w:rPr>
      </w:pPr>
    </w:p>
    <w:p w:rsidR="00B057B4" w:rsidRDefault="00B057B4" w:rsidP="00B057B4">
      <w:pPr>
        <w:jc w:val="both"/>
        <w:rPr>
          <w:b/>
          <w:color w:val="000000"/>
        </w:rPr>
      </w:pPr>
    </w:p>
    <w:p w:rsidR="00B057B4" w:rsidRPr="00504FB6" w:rsidRDefault="00B057B4" w:rsidP="00B057B4">
      <w:pPr>
        <w:jc w:val="both"/>
        <w:rPr>
          <w:b/>
          <w:color w:val="000000"/>
        </w:rPr>
      </w:pPr>
      <w:r w:rsidRPr="00504FB6">
        <w:rPr>
          <w:b/>
          <w:color w:val="000000"/>
        </w:rPr>
        <w:t xml:space="preserve">Концерн </w:t>
      </w:r>
      <w:proofErr w:type="spellStart"/>
      <w:r w:rsidRPr="00504FB6">
        <w:rPr>
          <w:b/>
          <w:color w:val="000000"/>
        </w:rPr>
        <w:t>Siemens</w:t>
      </w:r>
      <w:proofErr w:type="spellEnd"/>
      <w:r w:rsidRPr="00504FB6">
        <w:rPr>
          <w:b/>
          <w:color w:val="000000"/>
        </w:rPr>
        <w:t xml:space="preserve"> AG готов электрифицировать ВСМ Москва – Казань и предложить обновленный «Сапсан»</w:t>
      </w:r>
    </w:p>
    <w:p w:rsidR="00B057B4" w:rsidRDefault="00B057B4" w:rsidP="00B057B4">
      <w:pPr>
        <w:jc w:val="both"/>
        <w:rPr>
          <w:color w:val="000000"/>
        </w:rPr>
      </w:pPr>
      <w:r w:rsidRPr="00504FB6">
        <w:rPr>
          <w:color w:val="000000"/>
        </w:rPr>
        <w:t>Немецкий концерн интересуется проектами развития ВСМ Москва – Казань, Восточного полигона железных дорог Транссибирской магистрали</w:t>
      </w:r>
      <w:r>
        <w:rPr>
          <w:color w:val="000000"/>
        </w:rPr>
        <w:t xml:space="preserve"> и Байкало-Амурской магистрали. </w:t>
      </w:r>
      <w:r w:rsidRPr="00504FB6">
        <w:rPr>
          <w:color w:val="000000"/>
        </w:rPr>
        <w:t xml:space="preserve">Немецкий концерн </w:t>
      </w:r>
      <w:proofErr w:type="spellStart"/>
      <w:r w:rsidRPr="00504FB6">
        <w:rPr>
          <w:color w:val="000000"/>
        </w:rPr>
        <w:t>Siemens</w:t>
      </w:r>
      <w:proofErr w:type="spellEnd"/>
      <w:r w:rsidRPr="00504FB6">
        <w:rPr>
          <w:color w:val="000000"/>
        </w:rPr>
        <w:t xml:space="preserve"> AG готов взять на себя электротехническую часть проекта строительства высокоскоростной магистрали на участке Москва – Казань. Об этом рассказал ТАСС генеральный директор </w:t>
      </w:r>
      <w:proofErr w:type="spellStart"/>
      <w:r w:rsidRPr="00504FB6">
        <w:rPr>
          <w:color w:val="000000"/>
        </w:rPr>
        <w:t>Siemens</w:t>
      </w:r>
      <w:proofErr w:type="spellEnd"/>
      <w:r w:rsidRPr="00504FB6">
        <w:rPr>
          <w:color w:val="000000"/>
        </w:rPr>
        <w:t xml:space="preserve"> в России и Центральной Азии, вице-президент </w:t>
      </w:r>
      <w:proofErr w:type="spellStart"/>
      <w:r w:rsidRPr="00504FB6">
        <w:rPr>
          <w:color w:val="000000"/>
        </w:rPr>
        <w:t>Siemens</w:t>
      </w:r>
      <w:proofErr w:type="spellEnd"/>
      <w:r w:rsidRPr="00504FB6">
        <w:rPr>
          <w:color w:val="000000"/>
        </w:rPr>
        <w:t xml:space="preserve"> AG Дитрих </w:t>
      </w:r>
      <w:proofErr w:type="spellStart"/>
      <w:r w:rsidRPr="00504FB6">
        <w:rPr>
          <w:color w:val="000000"/>
        </w:rPr>
        <w:t>Меллер</w:t>
      </w:r>
      <w:proofErr w:type="spellEnd"/>
      <w:r w:rsidRPr="00504FB6">
        <w:rPr>
          <w:color w:val="000000"/>
        </w:rPr>
        <w:t>.</w:t>
      </w:r>
    </w:p>
    <w:p w:rsidR="00B057B4" w:rsidRDefault="00B057B4" w:rsidP="00B057B4">
      <w:pPr>
        <w:jc w:val="both"/>
        <w:rPr>
          <w:color w:val="000000"/>
        </w:rPr>
      </w:pPr>
      <w:hyperlink r:id="rId10" w:history="1">
        <w:r w:rsidRPr="008C3A54">
          <w:rPr>
            <w:rStyle w:val="a3"/>
          </w:rPr>
          <w:t>http://www.gudok.ru/news/infrastructure/?ID=1321806</w:t>
        </w:r>
      </w:hyperlink>
    </w:p>
    <w:p w:rsidR="00B057B4" w:rsidRDefault="00B057B4" w:rsidP="00B057B4">
      <w:pPr>
        <w:jc w:val="both"/>
        <w:rPr>
          <w:b/>
          <w:color w:val="000000"/>
        </w:rPr>
      </w:pPr>
    </w:p>
    <w:p w:rsidR="00B057B4" w:rsidRDefault="00B057B4" w:rsidP="00B057B4">
      <w:pPr>
        <w:jc w:val="both"/>
        <w:rPr>
          <w:b/>
          <w:color w:val="000000"/>
        </w:rPr>
      </w:pPr>
    </w:p>
    <w:p w:rsidR="00B057B4" w:rsidRPr="007E32B8" w:rsidRDefault="00B057B4" w:rsidP="00B057B4">
      <w:pPr>
        <w:jc w:val="both"/>
        <w:rPr>
          <w:b/>
          <w:color w:val="000000"/>
        </w:rPr>
      </w:pPr>
      <w:r w:rsidRPr="007E32B8">
        <w:rPr>
          <w:b/>
          <w:color w:val="000000"/>
        </w:rPr>
        <w:t>Ветка нарастит грузовую базу</w:t>
      </w:r>
    </w:p>
    <w:p w:rsidR="00B057B4" w:rsidRDefault="00B057B4" w:rsidP="00B057B4">
      <w:pPr>
        <w:jc w:val="both"/>
        <w:rPr>
          <w:color w:val="000000"/>
        </w:rPr>
      </w:pPr>
      <w:r w:rsidRPr="007E32B8">
        <w:rPr>
          <w:color w:val="000000"/>
        </w:rPr>
        <w:t xml:space="preserve">Линия Нарын — Газимурский завод, введённая во временную эксплуатацию на минувшей неделе, соединила Забайкальскую магистраль с </w:t>
      </w:r>
      <w:proofErr w:type="spellStart"/>
      <w:r w:rsidRPr="007E32B8">
        <w:rPr>
          <w:color w:val="000000"/>
        </w:rPr>
        <w:t>медносульфидн</w:t>
      </w:r>
      <w:r>
        <w:rPr>
          <w:color w:val="000000"/>
        </w:rPr>
        <w:t>ым</w:t>
      </w:r>
      <w:proofErr w:type="spellEnd"/>
      <w:r>
        <w:rPr>
          <w:color w:val="000000"/>
        </w:rPr>
        <w:t xml:space="preserve"> </w:t>
      </w:r>
      <w:proofErr w:type="spellStart"/>
      <w:r>
        <w:rPr>
          <w:color w:val="000000"/>
        </w:rPr>
        <w:t>Быстринским</w:t>
      </w:r>
      <w:proofErr w:type="spellEnd"/>
      <w:r>
        <w:rPr>
          <w:color w:val="000000"/>
        </w:rPr>
        <w:t xml:space="preserve"> месторождением. </w:t>
      </w:r>
      <w:r w:rsidRPr="007E32B8">
        <w:rPr>
          <w:color w:val="000000"/>
        </w:rPr>
        <w:t xml:space="preserve">«Для Забайкальской дороги это существенные дополнительные объёмы перевозок, и уже сейчас важно определиться с </w:t>
      </w:r>
      <w:proofErr w:type="spellStart"/>
      <w:r w:rsidRPr="007E32B8">
        <w:rPr>
          <w:color w:val="000000"/>
        </w:rPr>
        <w:t>этапностью</w:t>
      </w:r>
      <w:proofErr w:type="spellEnd"/>
      <w:r w:rsidRPr="007E32B8">
        <w:rPr>
          <w:color w:val="000000"/>
        </w:rPr>
        <w:t xml:space="preserve"> освоения и структуры грузов», – отметил главный инженер магистрали Александр Большаков.</w:t>
      </w:r>
    </w:p>
    <w:p w:rsidR="00B057B4" w:rsidRDefault="00B057B4" w:rsidP="00B057B4">
      <w:pPr>
        <w:jc w:val="both"/>
        <w:rPr>
          <w:color w:val="000000"/>
        </w:rPr>
      </w:pPr>
      <w:hyperlink r:id="rId11" w:history="1">
        <w:r w:rsidRPr="008C3A54">
          <w:rPr>
            <w:rStyle w:val="a3"/>
          </w:rPr>
          <w:t>http://www.gudok.ru/newspaper/?ID=1321888&amp;archive=2015.12.21</w:t>
        </w:r>
      </w:hyperlink>
    </w:p>
    <w:p w:rsidR="00B057B4" w:rsidRDefault="00B057B4" w:rsidP="007E32B8">
      <w:pPr>
        <w:jc w:val="both"/>
        <w:rPr>
          <w:b/>
          <w:color w:val="000000"/>
        </w:rPr>
      </w:pPr>
    </w:p>
    <w:p w:rsidR="00B057B4" w:rsidRDefault="00B057B4" w:rsidP="007E32B8">
      <w:pPr>
        <w:jc w:val="both"/>
        <w:rPr>
          <w:b/>
          <w:color w:val="000000"/>
        </w:rPr>
      </w:pPr>
    </w:p>
    <w:p w:rsidR="00B057B4" w:rsidRPr="00504FB6" w:rsidRDefault="00B057B4" w:rsidP="00B057B4">
      <w:pPr>
        <w:jc w:val="both"/>
        <w:rPr>
          <w:b/>
          <w:color w:val="000000"/>
        </w:rPr>
      </w:pPr>
      <w:r w:rsidRPr="00504FB6">
        <w:rPr>
          <w:b/>
          <w:color w:val="000000"/>
        </w:rPr>
        <w:t>Держим курс на открытость</w:t>
      </w:r>
    </w:p>
    <w:p w:rsidR="00B057B4" w:rsidRPr="00504FB6" w:rsidRDefault="00B057B4" w:rsidP="00B057B4">
      <w:pPr>
        <w:jc w:val="both"/>
        <w:rPr>
          <w:color w:val="000000"/>
        </w:rPr>
      </w:pPr>
      <w:r w:rsidRPr="00504FB6">
        <w:rPr>
          <w:color w:val="000000"/>
        </w:rPr>
        <w:t xml:space="preserve">Одним из ключевых факторов, определяющих лицо компании, стала </w:t>
      </w:r>
      <w:proofErr w:type="spellStart"/>
      <w:r w:rsidRPr="00504FB6">
        <w:rPr>
          <w:color w:val="000000"/>
        </w:rPr>
        <w:t>клиентоориентированность</w:t>
      </w:r>
      <w:proofErr w:type="spellEnd"/>
    </w:p>
    <w:p w:rsidR="00B057B4" w:rsidRDefault="00B057B4" w:rsidP="00B057B4">
      <w:pPr>
        <w:jc w:val="both"/>
        <w:rPr>
          <w:color w:val="000000"/>
        </w:rPr>
      </w:pPr>
      <w:r w:rsidRPr="00504FB6">
        <w:rPr>
          <w:color w:val="000000"/>
        </w:rPr>
        <w:t>(Из доклада на  расширенном заседании Правления ОАО «РЖД» 16 декабря)</w:t>
      </w:r>
    </w:p>
    <w:p w:rsidR="00B057B4" w:rsidRDefault="00B057B4" w:rsidP="00B057B4">
      <w:pPr>
        <w:jc w:val="both"/>
        <w:rPr>
          <w:color w:val="000000"/>
        </w:rPr>
      </w:pPr>
      <w:hyperlink r:id="rId12" w:history="1">
        <w:r w:rsidRPr="008C3A54">
          <w:rPr>
            <w:rStyle w:val="a3"/>
          </w:rPr>
          <w:t>http://www.gudok.ru/newspaper/?ID=1321893&amp;archive=2015.12.21</w:t>
        </w:r>
      </w:hyperlink>
    </w:p>
    <w:p w:rsidR="00B057B4" w:rsidRDefault="00B057B4" w:rsidP="00B057B4">
      <w:pPr>
        <w:jc w:val="both"/>
        <w:rPr>
          <w:color w:val="000000"/>
        </w:rPr>
      </w:pPr>
    </w:p>
    <w:p w:rsidR="00B057B4" w:rsidRDefault="00B057B4" w:rsidP="00B057B4">
      <w:pPr>
        <w:jc w:val="both"/>
        <w:rPr>
          <w:color w:val="000000"/>
        </w:rPr>
      </w:pPr>
    </w:p>
    <w:p w:rsidR="00B057B4" w:rsidRPr="00504FB6" w:rsidRDefault="00B057B4" w:rsidP="00B057B4">
      <w:pPr>
        <w:jc w:val="both"/>
        <w:rPr>
          <w:b/>
          <w:color w:val="000000"/>
        </w:rPr>
      </w:pPr>
      <w:r w:rsidRPr="00504FB6">
        <w:rPr>
          <w:b/>
          <w:color w:val="000000"/>
        </w:rPr>
        <w:t>Планы выполнить и перевыполнить</w:t>
      </w:r>
    </w:p>
    <w:p w:rsidR="00B057B4" w:rsidRDefault="00B057B4" w:rsidP="00B057B4">
      <w:pPr>
        <w:jc w:val="both"/>
        <w:rPr>
          <w:color w:val="000000"/>
        </w:rPr>
      </w:pPr>
      <w:r w:rsidRPr="00504FB6">
        <w:rPr>
          <w:color w:val="000000"/>
        </w:rPr>
        <w:t>Успешное выполнение намеченных на 2016 год напряжённых планов будет напрямую зависеть от слаженной работы на сети дорог. Обеспечение эффективного взаимодействия функциональных дирекций на заседании Правления компании поставлено одной из главных задач на предстоящий год.</w:t>
      </w:r>
      <w:r>
        <w:rPr>
          <w:color w:val="000000"/>
        </w:rPr>
        <w:t xml:space="preserve"> </w:t>
      </w:r>
      <w:r w:rsidRPr="00504FB6">
        <w:rPr>
          <w:color w:val="000000"/>
        </w:rPr>
        <w:t xml:space="preserve">Кроме того, в текущем году компания приступила к практической реализации проекта ВСМ Москва – Казань. Разработана организационно-правовая и финансовая модель, в основе которой концессионное соглашение. В инженерных изысканиях уже участвуют примерно 60 специализированных организаций. Разработаны основные проектные решения по объектам инфраструктуры ВСМ, унифицированы конструкции железобетонных пролётных строений, </w:t>
      </w:r>
      <w:proofErr w:type="spellStart"/>
      <w:r w:rsidRPr="00504FB6">
        <w:rPr>
          <w:color w:val="000000"/>
        </w:rPr>
        <w:t>безбалластного</w:t>
      </w:r>
      <w:proofErr w:type="spellEnd"/>
      <w:r w:rsidRPr="00504FB6">
        <w:rPr>
          <w:color w:val="000000"/>
        </w:rPr>
        <w:t xml:space="preserve"> пути, </w:t>
      </w:r>
      <w:proofErr w:type="spellStart"/>
      <w:r w:rsidRPr="00504FB6">
        <w:rPr>
          <w:color w:val="000000"/>
        </w:rPr>
        <w:t>земполотна</w:t>
      </w:r>
      <w:proofErr w:type="spellEnd"/>
      <w:r w:rsidRPr="00504FB6">
        <w:rPr>
          <w:color w:val="000000"/>
        </w:rPr>
        <w:t xml:space="preserve">, запроектирована контактная сеть на скорость 400 км/ч. Александр </w:t>
      </w:r>
      <w:proofErr w:type="spellStart"/>
      <w:r w:rsidRPr="00504FB6">
        <w:rPr>
          <w:color w:val="000000"/>
        </w:rPr>
        <w:t>Мишарин</w:t>
      </w:r>
      <w:proofErr w:type="spellEnd"/>
      <w:r w:rsidRPr="00504FB6">
        <w:rPr>
          <w:color w:val="000000"/>
        </w:rPr>
        <w:t xml:space="preserve"> считает важным не только закончить проектирование в 2015 году, но и приступить к строительству в следующем.</w:t>
      </w:r>
    </w:p>
    <w:p w:rsidR="00B057B4" w:rsidRDefault="00B057B4" w:rsidP="00B057B4">
      <w:pPr>
        <w:jc w:val="both"/>
        <w:rPr>
          <w:color w:val="000000"/>
        </w:rPr>
      </w:pPr>
      <w:hyperlink r:id="rId13" w:history="1">
        <w:r w:rsidRPr="008C3A54">
          <w:rPr>
            <w:rStyle w:val="a3"/>
          </w:rPr>
          <w:t>http://www.gudok.ru/newspaper/?ID=1321889&amp;archive=2015.12.21</w:t>
        </w:r>
      </w:hyperlink>
    </w:p>
    <w:p w:rsidR="00B057B4" w:rsidRDefault="00B057B4" w:rsidP="007E32B8">
      <w:pPr>
        <w:jc w:val="both"/>
        <w:rPr>
          <w:b/>
          <w:color w:val="000000"/>
        </w:rPr>
      </w:pPr>
    </w:p>
    <w:p w:rsidR="007E32B8" w:rsidRDefault="007E32B8" w:rsidP="007E32B8">
      <w:pPr>
        <w:jc w:val="both"/>
        <w:rPr>
          <w:color w:val="000000"/>
        </w:rPr>
      </w:pPr>
    </w:p>
    <w:p w:rsidR="0068161D" w:rsidRDefault="0068161D" w:rsidP="007E32B8">
      <w:pPr>
        <w:jc w:val="both"/>
        <w:rPr>
          <w:b/>
          <w:color w:val="000000"/>
        </w:rPr>
      </w:pPr>
    </w:p>
    <w:p w:rsidR="0068161D" w:rsidRDefault="0068161D" w:rsidP="007E32B8">
      <w:pPr>
        <w:jc w:val="both"/>
        <w:rPr>
          <w:b/>
          <w:color w:val="000000"/>
        </w:rPr>
      </w:pPr>
    </w:p>
    <w:p w:rsidR="007E32B8" w:rsidRPr="00504FB6" w:rsidRDefault="007E32B8" w:rsidP="007E32B8">
      <w:pPr>
        <w:jc w:val="both"/>
        <w:rPr>
          <w:b/>
          <w:color w:val="000000"/>
        </w:rPr>
      </w:pPr>
      <w:r w:rsidRPr="00504FB6">
        <w:rPr>
          <w:b/>
          <w:color w:val="000000"/>
        </w:rPr>
        <w:lastRenderedPageBreak/>
        <w:t>День высоких скоростей (фоторепортаж)</w:t>
      </w:r>
    </w:p>
    <w:p w:rsidR="007E32B8" w:rsidRDefault="007E32B8" w:rsidP="007E32B8">
      <w:pPr>
        <w:jc w:val="both"/>
        <w:rPr>
          <w:color w:val="000000"/>
          <w:lang w:val="en-US"/>
        </w:rPr>
      </w:pPr>
      <w:r w:rsidRPr="007E32B8">
        <w:rPr>
          <w:color w:val="000000"/>
        </w:rPr>
        <w:t xml:space="preserve">Вчера на Ленинградском вокзале Москвы, а также на Московском и Финляндском вокзалах Санкт-Петербурга прошли торжественные мероприятия, посвященные Дню высоких скоростей. В праздновании приняли участие президент ОАО «РЖД» Олег Белозеров, первый вице-президент ОАО «РЖД» Александр </w:t>
      </w:r>
      <w:proofErr w:type="spellStart"/>
      <w:r w:rsidRPr="007E32B8">
        <w:rPr>
          <w:color w:val="000000"/>
        </w:rPr>
        <w:t>Мишарин</w:t>
      </w:r>
      <w:proofErr w:type="spellEnd"/>
      <w:r w:rsidRPr="007E32B8">
        <w:rPr>
          <w:color w:val="000000"/>
        </w:rPr>
        <w:t>, вице-президент ОАО «РЖД» Михаил Акулов и другие высокие лица.</w:t>
      </w:r>
    </w:p>
    <w:p w:rsidR="00504FB6" w:rsidRDefault="00504FB6" w:rsidP="007E32B8">
      <w:pPr>
        <w:jc w:val="both"/>
        <w:rPr>
          <w:color w:val="000000"/>
          <w:lang w:val="en-US"/>
        </w:rPr>
      </w:pPr>
      <w:hyperlink r:id="rId14" w:history="1">
        <w:r w:rsidRPr="008C3A54">
          <w:rPr>
            <w:rStyle w:val="a3"/>
            <w:lang w:val="en-US"/>
          </w:rPr>
          <w:t>http://www.rzd-partner.ru/news/vysokoskorostnoe-dvizhenie/den-vysokikh-skorostei--fotoreportazh/</w:t>
        </w:r>
      </w:hyperlink>
    </w:p>
    <w:p w:rsidR="00504FB6" w:rsidRDefault="00504FB6" w:rsidP="007E32B8">
      <w:pPr>
        <w:jc w:val="both"/>
        <w:rPr>
          <w:color w:val="000000"/>
          <w:lang w:val="en-US"/>
        </w:rPr>
      </w:pPr>
    </w:p>
    <w:p w:rsidR="00504FB6" w:rsidRDefault="00504FB6" w:rsidP="007E32B8">
      <w:pPr>
        <w:jc w:val="both"/>
        <w:rPr>
          <w:color w:val="000000"/>
          <w:lang w:val="en-US"/>
        </w:rPr>
      </w:pPr>
    </w:p>
    <w:p w:rsidR="00504FB6" w:rsidRDefault="00504FB6" w:rsidP="00504FB6">
      <w:pPr>
        <w:jc w:val="both"/>
        <w:rPr>
          <w:color w:val="000000"/>
        </w:rPr>
      </w:pPr>
    </w:p>
    <w:p w:rsidR="00504FB6" w:rsidRDefault="00504FB6" w:rsidP="00504FB6">
      <w:pPr>
        <w:jc w:val="both"/>
        <w:rPr>
          <w:color w:val="000000"/>
        </w:rPr>
      </w:pPr>
    </w:p>
    <w:p w:rsidR="00504FB6" w:rsidRDefault="00504FB6" w:rsidP="00504FB6">
      <w:pPr>
        <w:jc w:val="both"/>
        <w:rPr>
          <w:color w:val="000000"/>
        </w:rPr>
      </w:pPr>
    </w:p>
    <w:p w:rsidR="00504FB6" w:rsidRDefault="00504FB6" w:rsidP="00504FB6">
      <w:pPr>
        <w:jc w:val="both"/>
        <w:rPr>
          <w:color w:val="000000"/>
        </w:rPr>
      </w:pPr>
    </w:p>
    <w:p w:rsidR="00B057B4" w:rsidRDefault="00B057B4" w:rsidP="00504FB6">
      <w:pPr>
        <w:jc w:val="both"/>
        <w:rPr>
          <w:color w:val="000000"/>
        </w:rPr>
      </w:pPr>
    </w:p>
    <w:p w:rsidR="00B057B4" w:rsidRPr="00504FB6" w:rsidRDefault="00B057B4" w:rsidP="00504FB6">
      <w:pPr>
        <w:jc w:val="both"/>
        <w:rPr>
          <w:color w:val="000000"/>
        </w:rPr>
      </w:pPr>
    </w:p>
    <w:sectPr w:rsidR="00B057B4" w:rsidRPr="00504FB6"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4FEA"/>
    <w:rsid w:val="000167C3"/>
    <w:rsid w:val="000168B8"/>
    <w:rsid w:val="0002598C"/>
    <w:rsid w:val="000303DA"/>
    <w:rsid w:val="00067C33"/>
    <w:rsid w:val="00071D68"/>
    <w:rsid w:val="00077BA4"/>
    <w:rsid w:val="000979B2"/>
    <w:rsid w:val="000A1AE0"/>
    <w:rsid w:val="000B4ED5"/>
    <w:rsid w:val="000D34DA"/>
    <w:rsid w:val="000D38E8"/>
    <w:rsid w:val="000D3941"/>
    <w:rsid w:val="000D429B"/>
    <w:rsid w:val="000E658B"/>
    <w:rsid w:val="0010554B"/>
    <w:rsid w:val="00111645"/>
    <w:rsid w:val="00121F9D"/>
    <w:rsid w:val="00125E68"/>
    <w:rsid w:val="00133407"/>
    <w:rsid w:val="00147376"/>
    <w:rsid w:val="00151C75"/>
    <w:rsid w:val="001545E4"/>
    <w:rsid w:val="001548FB"/>
    <w:rsid w:val="00161BE4"/>
    <w:rsid w:val="00171182"/>
    <w:rsid w:val="00175389"/>
    <w:rsid w:val="00181902"/>
    <w:rsid w:val="00186DE3"/>
    <w:rsid w:val="00192605"/>
    <w:rsid w:val="00192932"/>
    <w:rsid w:val="001A253D"/>
    <w:rsid w:val="001A2622"/>
    <w:rsid w:val="001E0279"/>
    <w:rsid w:val="001E3940"/>
    <w:rsid w:val="001E57E3"/>
    <w:rsid w:val="00220377"/>
    <w:rsid w:val="00222568"/>
    <w:rsid w:val="00224EE5"/>
    <w:rsid w:val="00231504"/>
    <w:rsid w:val="002357D5"/>
    <w:rsid w:val="00240FA6"/>
    <w:rsid w:val="00244A2E"/>
    <w:rsid w:val="0026347F"/>
    <w:rsid w:val="00267778"/>
    <w:rsid w:val="002705F2"/>
    <w:rsid w:val="0028306C"/>
    <w:rsid w:val="002A6A27"/>
    <w:rsid w:val="002C43BE"/>
    <w:rsid w:val="003311AC"/>
    <w:rsid w:val="00335637"/>
    <w:rsid w:val="00357234"/>
    <w:rsid w:val="00360203"/>
    <w:rsid w:val="00364365"/>
    <w:rsid w:val="00392F84"/>
    <w:rsid w:val="00396C19"/>
    <w:rsid w:val="003A1683"/>
    <w:rsid w:val="003A409A"/>
    <w:rsid w:val="003C5E98"/>
    <w:rsid w:val="003E2EB2"/>
    <w:rsid w:val="003E538F"/>
    <w:rsid w:val="004039EA"/>
    <w:rsid w:val="00405DA0"/>
    <w:rsid w:val="00407691"/>
    <w:rsid w:val="00432D18"/>
    <w:rsid w:val="00437FD9"/>
    <w:rsid w:val="004466FB"/>
    <w:rsid w:val="0045027C"/>
    <w:rsid w:val="0045302A"/>
    <w:rsid w:val="00464C33"/>
    <w:rsid w:val="00472777"/>
    <w:rsid w:val="00473503"/>
    <w:rsid w:val="00474E56"/>
    <w:rsid w:val="0048682D"/>
    <w:rsid w:val="00494E75"/>
    <w:rsid w:val="00495ADD"/>
    <w:rsid w:val="004A5952"/>
    <w:rsid w:val="004A5E3B"/>
    <w:rsid w:val="004B3547"/>
    <w:rsid w:val="004D1AAF"/>
    <w:rsid w:val="004D4CFC"/>
    <w:rsid w:val="004D6EF3"/>
    <w:rsid w:val="004E7251"/>
    <w:rsid w:val="004F553A"/>
    <w:rsid w:val="004F7508"/>
    <w:rsid w:val="004F7696"/>
    <w:rsid w:val="00504FB6"/>
    <w:rsid w:val="0050555E"/>
    <w:rsid w:val="005318E2"/>
    <w:rsid w:val="005330CC"/>
    <w:rsid w:val="00561045"/>
    <w:rsid w:val="0056364C"/>
    <w:rsid w:val="005809FD"/>
    <w:rsid w:val="00593150"/>
    <w:rsid w:val="005960D4"/>
    <w:rsid w:val="005B059B"/>
    <w:rsid w:val="005C0EF1"/>
    <w:rsid w:val="005C2376"/>
    <w:rsid w:val="005D2D32"/>
    <w:rsid w:val="005D6E44"/>
    <w:rsid w:val="005E6E08"/>
    <w:rsid w:val="005F61EF"/>
    <w:rsid w:val="00604128"/>
    <w:rsid w:val="00625E3F"/>
    <w:rsid w:val="0063421A"/>
    <w:rsid w:val="00642203"/>
    <w:rsid w:val="00642838"/>
    <w:rsid w:val="006566A3"/>
    <w:rsid w:val="006573A3"/>
    <w:rsid w:val="006664C1"/>
    <w:rsid w:val="0068161D"/>
    <w:rsid w:val="00690AD6"/>
    <w:rsid w:val="006B0465"/>
    <w:rsid w:val="006B1F83"/>
    <w:rsid w:val="006B3021"/>
    <w:rsid w:val="006C563D"/>
    <w:rsid w:val="006D0346"/>
    <w:rsid w:val="006D1AE9"/>
    <w:rsid w:val="00701D33"/>
    <w:rsid w:val="007033D4"/>
    <w:rsid w:val="00704C31"/>
    <w:rsid w:val="0070520F"/>
    <w:rsid w:val="00714325"/>
    <w:rsid w:val="00721A14"/>
    <w:rsid w:val="00725F7F"/>
    <w:rsid w:val="00726986"/>
    <w:rsid w:val="00731AC5"/>
    <w:rsid w:val="00753730"/>
    <w:rsid w:val="0076790D"/>
    <w:rsid w:val="00782BFC"/>
    <w:rsid w:val="007A69DF"/>
    <w:rsid w:val="007B24C3"/>
    <w:rsid w:val="007B366C"/>
    <w:rsid w:val="007B733D"/>
    <w:rsid w:val="007C3B5C"/>
    <w:rsid w:val="007D7AD0"/>
    <w:rsid w:val="007E2689"/>
    <w:rsid w:val="007E32B8"/>
    <w:rsid w:val="007E4E91"/>
    <w:rsid w:val="007F0472"/>
    <w:rsid w:val="007F14A7"/>
    <w:rsid w:val="008015BB"/>
    <w:rsid w:val="00801F02"/>
    <w:rsid w:val="008068B8"/>
    <w:rsid w:val="00814F62"/>
    <w:rsid w:val="00822F94"/>
    <w:rsid w:val="00844135"/>
    <w:rsid w:val="00881557"/>
    <w:rsid w:val="00887D04"/>
    <w:rsid w:val="008A152A"/>
    <w:rsid w:val="008B68C6"/>
    <w:rsid w:val="00915812"/>
    <w:rsid w:val="00917C22"/>
    <w:rsid w:val="00932503"/>
    <w:rsid w:val="009345A0"/>
    <w:rsid w:val="009455C6"/>
    <w:rsid w:val="0096579C"/>
    <w:rsid w:val="00965D1C"/>
    <w:rsid w:val="00977099"/>
    <w:rsid w:val="009906E8"/>
    <w:rsid w:val="009A0750"/>
    <w:rsid w:val="009A5F96"/>
    <w:rsid w:val="009D5B84"/>
    <w:rsid w:val="00A007EF"/>
    <w:rsid w:val="00A02DE0"/>
    <w:rsid w:val="00A0405F"/>
    <w:rsid w:val="00A06A23"/>
    <w:rsid w:val="00A13AF0"/>
    <w:rsid w:val="00A30151"/>
    <w:rsid w:val="00A34FAD"/>
    <w:rsid w:val="00A40768"/>
    <w:rsid w:val="00A533EC"/>
    <w:rsid w:val="00A61425"/>
    <w:rsid w:val="00A72AB7"/>
    <w:rsid w:val="00A7337B"/>
    <w:rsid w:val="00A870E6"/>
    <w:rsid w:val="00A9663B"/>
    <w:rsid w:val="00AA1004"/>
    <w:rsid w:val="00AA1808"/>
    <w:rsid w:val="00AA26A5"/>
    <w:rsid w:val="00AA560C"/>
    <w:rsid w:val="00AC66D7"/>
    <w:rsid w:val="00AE6B66"/>
    <w:rsid w:val="00AF203C"/>
    <w:rsid w:val="00AF3016"/>
    <w:rsid w:val="00AF3DA9"/>
    <w:rsid w:val="00B01D0E"/>
    <w:rsid w:val="00B022CE"/>
    <w:rsid w:val="00B057B4"/>
    <w:rsid w:val="00B07167"/>
    <w:rsid w:val="00B075E6"/>
    <w:rsid w:val="00B1314C"/>
    <w:rsid w:val="00B2355C"/>
    <w:rsid w:val="00B26186"/>
    <w:rsid w:val="00B27FAB"/>
    <w:rsid w:val="00B40CC5"/>
    <w:rsid w:val="00B57756"/>
    <w:rsid w:val="00B75D2E"/>
    <w:rsid w:val="00B76D34"/>
    <w:rsid w:val="00B7795C"/>
    <w:rsid w:val="00B8150A"/>
    <w:rsid w:val="00B8302C"/>
    <w:rsid w:val="00B85170"/>
    <w:rsid w:val="00BA3468"/>
    <w:rsid w:val="00BA5CE4"/>
    <w:rsid w:val="00BB42E1"/>
    <w:rsid w:val="00BB669F"/>
    <w:rsid w:val="00BC05A1"/>
    <w:rsid w:val="00C1308B"/>
    <w:rsid w:val="00C31895"/>
    <w:rsid w:val="00C31FF4"/>
    <w:rsid w:val="00C3478F"/>
    <w:rsid w:val="00C52735"/>
    <w:rsid w:val="00C750B5"/>
    <w:rsid w:val="00C82816"/>
    <w:rsid w:val="00C970C2"/>
    <w:rsid w:val="00CB10F9"/>
    <w:rsid w:val="00CC69A6"/>
    <w:rsid w:val="00CD377C"/>
    <w:rsid w:val="00CE2AD8"/>
    <w:rsid w:val="00CE4FFF"/>
    <w:rsid w:val="00CF4332"/>
    <w:rsid w:val="00CF555F"/>
    <w:rsid w:val="00CF74FC"/>
    <w:rsid w:val="00D009E0"/>
    <w:rsid w:val="00D0480D"/>
    <w:rsid w:val="00D078C5"/>
    <w:rsid w:val="00D14236"/>
    <w:rsid w:val="00D2573E"/>
    <w:rsid w:val="00D27C6C"/>
    <w:rsid w:val="00D34440"/>
    <w:rsid w:val="00D41960"/>
    <w:rsid w:val="00D456CA"/>
    <w:rsid w:val="00D51198"/>
    <w:rsid w:val="00D97C56"/>
    <w:rsid w:val="00DA63E9"/>
    <w:rsid w:val="00DB0F43"/>
    <w:rsid w:val="00DB1F28"/>
    <w:rsid w:val="00DB6FCA"/>
    <w:rsid w:val="00DC48EA"/>
    <w:rsid w:val="00DD1C9F"/>
    <w:rsid w:val="00DE000E"/>
    <w:rsid w:val="00DE04A6"/>
    <w:rsid w:val="00DE2A66"/>
    <w:rsid w:val="00DE5188"/>
    <w:rsid w:val="00DF46E5"/>
    <w:rsid w:val="00E0150F"/>
    <w:rsid w:val="00E11B6F"/>
    <w:rsid w:val="00E174E1"/>
    <w:rsid w:val="00E24E56"/>
    <w:rsid w:val="00E24E5A"/>
    <w:rsid w:val="00E27070"/>
    <w:rsid w:val="00E376AB"/>
    <w:rsid w:val="00E40C49"/>
    <w:rsid w:val="00E4122F"/>
    <w:rsid w:val="00E4150C"/>
    <w:rsid w:val="00E6013A"/>
    <w:rsid w:val="00E61BA1"/>
    <w:rsid w:val="00E64EF7"/>
    <w:rsid w:val="00E72A61"/>
    <w:rsid w:val="00EB001A"/>
    <w:rsid w:val="00EB0E09"/>
    <w:rsid w:val="00EB640B"/>
    <w:rsid w:val="00EB74C3"/>
    <w:rsid w:val="00EC4F8A"/>
    <w:rsid w:val="00ED566C"/>
    <w:rsid w:val="00EF221A"/>
    <w:rsid w:val="00EF6136"/>
    <w:rsid w:val="00F04882"/>
    <w:rsid w:val="00F20F69"/>
    <w:rsid w:val="00F37993"/>
    <w:rsid w:val="00F405D5"/>
    <w:rsid w:val="00F43AFC"/>
    <w:rsid w:val="00F46BA3"/>
    <w:rsid w:val="00F543B0"/>
    <w:rsid w:val="00F708CC"/>
    <w:rsid w:val="00F81252"/>
    <w:rsid w:val="00F927AB"/>
    <w:rsid w:val="00F970E5"/>
    <w:rsid w:val="00FA6BFA"/>
    <w:rsid w:val="00FB1825"/>
    <w:rsid w:val="00FD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ekonomika/2544575" TargetMode="External"/><Relationship Id="rId13" Type="http://schemas.openxmlformats.org/officeDocument/2006/relationships/hyperlink" Target="http://www.gudok.ru/newspaper/?ID=1321889&amp;archive=2015.12.21" TargetMode="External"/><Relationship Id="rId3" Type="http://schemas.openxmlformats.org/officeDocument/2006/relationships/settings" Target="settings.xml"/><Relationship Id="rId7" Type="http://schemas.openxmlformats.org/officeDocument/2006/relationships/hyperlink" Target="http://www.gudok.ru/news/mechengineering/?ID=1321772" TargetMode="External"/><Relationship Id="rId12" Type="http://schemas.openxmlformats.org/officeDocument/2006/relationships/hyperlink" Target="http://www.gudok.ru/newspaper/?ID=1321893&amp;archive=2015.12.2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ess.rzd.ru/smi/public/ru?STRUCTURE_ID=2&amp;layer_id=5050&amp;refererLayerId=5049&amp;id=291191" TargetMode="External"/><Relationship Id="rId11" Type="http://schemas.openxmlformats.org/officeDocument/2006/relationships/hyperlink" Target="http://www.gudok.ru/newspaper/?ID=1321888&amp;archive=2015.12.21" TargetMode="External"/><Relationship Id="rId5" Type="http://schemas.openxmlformats.org/officeDocument/2006/relationships/hyperlink" Target="http://www.kommersant.ru/doc/2882430" TargetMode="External"/><Relationship Id="rId15" Type="http://schemas.openxmlformats.org/officeDocument/2006/relationships/fontTable" Target="fontTable.xml"/><Relationship Id="rId10" Type="http://schemas.openxmlformats.org/officeDocument/2006/relationships/hyperlink" Target="http://www.gudok.ru/news/infrastructure/?ID=1321806" TargetMode="External"/><Relationship Id="rId4" Type="http://schemas.openxmlformats.org/officeDocument/2006/relationships/webSettings" Target="webSettings.xml"/><Relationship Id="rId9" Type="http://schemas.openxmlformats.org/officeDocument/2006/relationships/hyperlink" Target="http://www.interfax-russia.ru/NorthWest/news.asp?id=684544&amp;sec=1679" TargetMode="External"/><Relationship Id="rId14" Type="http://schemas.openxmlformats.org/officeDocument/2006/relationships/hyperlink" Target="http://www.rzd-partner.ru/news/vysokoskorostnoe-dvizhenie/den-vysokikh-skorostei--fotoreportaz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2015-12-21T08:07:00Z</dcterms:created>
  <dcterms:modified xsi:type="dcterms:W3CDTF">2015-12-21T08:07:00Z</dcterms:modified>
</cp:coreProperties>
</file>